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F9" w:rsidRDefault="00E178F9" w:rsidP="00E178F9">
      <w:pPr>
        <w:spacing w:after="0" w:line="24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F9" w:rsidRDefault="00E178F9" w:rsidP="00E1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178F9" w:rsidRDefault="00E178F9" w:rsidP="00E17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78F9" w:rsidRDefault="00E178F9" w:rsidP="00E178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78F9" w:rsidRDefault="00E178F9" w:rsidP="00E1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F9" w:rsidRDefault="00E178F9" w:rsidP="00E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F9" w:rsidRDefault="00E178F9" w:rsidP="00E1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17.05.2021                                                                                                                       № 89 </w:t>
      </w:r>
    </w:p>
    <w:p w:rsidR="00E178F9" w:rsidRDefault="00E178F9" w:rsidP="00E1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FB6" w:rsidRDefault="00E178F9" w:rsidP="00E1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E178F9" w:rsidRDefault="00E178F9" w:rsidP="00E1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8F9" w:rsidRPr="00E178F9" w:rsidRDefault="00E178F9" w:rsidP="00E1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FB6" w:rsidRPr="00517FB6" w:rsidRDefault="0047598A" w:rsidP="00E178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7FB6">
        <w:rPr>
          <w:rFonts w:ascii="Times New Roman" w:hAnsi="Times New Roman" w:cs="Times New Roman"/>
          <w:color w:val="auto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 w:rsidR="00517FB6" w:rsidRPr="00517FB6">
        <w:rPr>
          <w:rFonts w:ascii="Times New Roman" w:hAnsi="Times New Roman" w:cs="Times New Roman"/>
          <w:color w:val="auto"/>
          <w:sz w:val="28"/>
          <w:szCs w:val="28"/>
        </w:rPr>
        <w:t>Молдаван</w:t>
      </w:r>
      <w:r w:rsidRPr="00517FB6">
        <w:rPr>
          <w:rFonts w:ascii="Times New Roman" w:hAnsi="Times New Roman" w:cs="Times New Roman"/>
          <w:color w:val="auto"/>
          <w:sz w:val="28"/>
          <w:szCs w:val="28"/>
        </w:rPr>
        <w:t xml:space="preserve">ского сельского поселения </w:t>
      </w:r>
    </w:p>
    <w:p w:rsidR="0047598A" w:rsidRPr="00517FB6" w:rsidRDefault="00517FB6" w:rsidP="00E178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7FB6">
        <w:rPr>
          <w:rFonts w:ascii="Times New Roman" w:hAnsi="Times New Roman" w:cs="Times New Roman"/>
          <w:color w:val="auto"/>
          <w:sz w:val="28"/>
          <w:szCs w:val="28"/>
        </w:rPr>
        <w:t>Крым</w:t>
      </w:r>
      <w:r w:rsidR="00200658"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</w:p>
    <w:p w:rsidR="0047598A" w:rsidRPr="00517FB6" w:rsidRDefault="0047598A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B6" w:rsidRPr="00517FB6" w:rsidRDefault="00517FB6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8A" w:rsidRPr="00517FB6" w:rsidRDefault="0047598A" w:rsidP="00E178F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17FB6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17FB6">
        <w:rPr>
          <w:rFonts w:ascii="Times New Roman" w:hAnsi="Times New Roman" w:cs="Times New Roman"/>
          <w:sz w:val="28"/>
          <w:szCs w:val="28"/>
        </w:rPr>
        <w:t xml:space="preserve">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517FB6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17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января 2020 года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</w:t>
      </w:r>
      <w:proofErr w:type="gramEnd"/>
      <w:r w:rsidRPr="00517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517FB6">
        <w:rPr>
          <w:rFonts w:ascii="Times New Roman" w:hAnsi="Times New Roman" w:cs="Times New Roman"/>
          <w:sz w:val="28"/>
          <w:szCs w:val="28"/>
        </w:rPr>
        <w:t>едерации", руководствуясь уставом Молдаванского сельского поселения Крым</w:t>
      </w:r>
      <w:r w:rsidRPr="00517FB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gramStart"/>
      <w:r w:rsidRPr="00517F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о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с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т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а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н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о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в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л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я</w:t>
      </w:r>
      <w:r w:rsidR="00517FB6">
        <w:rPr>
          <w:rFonts w:ascii="Times New Roman" w:hAnsi="Times New Roman" w:cs="Times New Roman"/>
          <w:sz w:val="28"/>
          <w:szCs w:val="28"/>
        </w:rPr>
        <w:t xml:space="preserve"> </w:t>
      </w:r>
      <w:r w:rsidRPr="00517FB6">
        <w:rPr>
          <w:rFonts w:ascii="Times New Roman" w:hAnsi="Times New Roman" w:cs="Times New Roman"/>
          <w:sz w:val="28"/>
          <w:szCs w:val="28"/>
        </w:rPr>
        <w:t>ю:</w:t>
      </w:r>
    </w:p>
    <w:p w:rsidR="0047598A" w:rsidRPr="00E178F9" w:rsidRDefault="0047598A" w:rsidP="00E178F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1. 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</w:t>
      </w:r>
      <w:r w:rsidR="00517FB6">
        <w:rPr>
          <w:rFonts w:ascii="Times New Roman" w:hAnsi="Times New Roman" w:cs="Times New Roman"/>
          <w:sz w:val="28"/>
          <w:szCs w:val="28"/>
        </w:rPr>
        <w:t>орогам местного значения Молдаванского сельского поселения Крым</w:t>
      </w:r>
      <w:r w:rsidRPr="00517FB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200658">
        <w:rPr>
          <w:rFonts w:ascii="Times New Roman" w:hAnsi="Times New Roman" w:cs="Times New Roman"/>
          <w:sz w:val="28"/>
          <w:szCs w:val="28"/>
        </w:rPr>
        <w:t xml:space="preserve"> </w:t>
      </w:r>
      <w:r w:rsidR="00200658" w:rsidRPr="00E178F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7598A" w:rsidRPr="00E178F9" w:rsidRDefault="00517FB6" w:rsidP="00E178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F9">
        <w:rPr>
          <w:rFonts w:ascii="Times New Roman" w:hAnsi="Times New Roman" w:cs="Times New Roman"/>
          <w:sz w:val="28"/>
          <w:szCs w:val="28"/>
        </w:rPr>
        <w:t>2. Ведущему специалисту</w:t>
      </w:r>
      <w:r w:rsidR="0047598A" w:rsidRPr="00E178F9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E178F9">
        <w:rPr>
          <w:rFonts w:ascii="Times New Roman" w:hAnsi="Times New Roman" w:cs="Times New Roman"/>
          <w:sz w:val="28"/>
          <w:szCs w:val="28"/>
        </w:rPr>
        <w:t>трации Молдаванского сельск</w:t>
      </w:r>
      <w:r w:rsidR="00200658" w:rsidRPr="00E178F9">
        <w:rPr>
          <w:rFonts w:ascii="Times New Roman" w:hAnsi="Times New Roman" w:cs="Times New Roman"/>
          <w:sz w:val="28"/>
          <w:szCs w:val="28"/>
        </w:rPr>
        <w:t xml:space="preserve">ого поселения Крымского района </w:t>
      </w:r>
      <w:proofErr w:type="spellStart"/>
      <w:r w:rsidR="00200658" w:rsidRPr="00E178F9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="00200658" w:rsidRPr="00E178F9">
        <w:rPr>
          <w:rFonts w:ascii="Times New Roman" w:hAnsi="Times New Roman" w:cs="Times New Roman"/>
          <w:sz w:val="28"/>
          <w:szCs w:val="28"/>
        </w:rPr>
        <w:t xml:space="preserve"> А.В.</w:t>
      </w:r>
      <w:r w:rsidRPr="00E178F9">
        <w:rPr>
          <w:rFonts w:ascii="Times New Roman" w:hAnsi="Times New Roman" w:cs="Times New Roman"/>
          <w:sz w:val="28"/>
          <w:szCs w:val="28"/>
        </w:rPr>
        <w:t xml:space="preserve"> обеспечить обнарод</w:t>
      </w:r>
      <w:r w:rsidR="0047598A" w:rsidRPr="00E178F9">
        <w:rPr>
          <w:rFonts w:ascii="Times New Roman" w:hAnsi="Times New Roman" w:cs="Times New Roman"/>
          <w:sz w:val="28"/>
          <w:szCs w:val="28"/>
        </w:rPr>
        <w:t xml:space="preserve">ование  </w:t>
      </w:r>
      <w:r w:rsidR="00200658" w:rsidRPr="00E178F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7598A" w:rsidRPr="00E178F9">
        <w:rPr>
          <w:rFonts w:ascii="Times New Roman" w:hAnsi="Times New Roman" w:cs="Times New Roman"/>
          <w:sz w:val="28"/>
          <w:szCs w:val="28"/>
        </w:rPr>
        <w:t xml:space="preserve"> </w:t>
      </w:r>
      <w:r w:rsidR="00200658" w:rsidRPr="00E1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информационных стендах,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47598A" w:rsidRPr="00517FB6" w:rsidRDefault="00517FB6" w:rsidP="00E178F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E178F9">
        <w:rPr>
          <w:rFonts w:ascii="Times New Roman" w:hAnsi="Times New Roman" w:cs="Times New Roman"/>
          <w:sz w:val="28"/>
          <w:szCs w:val="28"/>
        </w:rPr>
        <w:t>3</w:t>
      </w:r>
      <w:r w:rsidR="0047598A" w:rsidRPr="00E178F9">
        <w:rPr>
          <w:rFonts w:ascii="Times New Roman" w:hAnsi="Times New Roman" w:cs="Times New Roman"/>
          <w:sz w:val="28"/>
          <w:szCs w:val="28"/>
        </w:rPr>
        <w:t>. Постано</w:t>
      </w:r>
      <w:r w:rsidRPr="00E178F9">
        <w:rPr>
          <w:rFonts w:ascii="Times New Roman" w:hAnsi="Times New Roman" w:cs="Times New Roman"/>
          <w:sz w:val="28"/>
          <w:szCs w:val="28"/>
        </w:rPr>
        <w:t xml:space="preserve">вление вступает в силу </w:t>
      </w:r>
      <w:r w:rsidR="0047598A" w:rsidRPr="00E178F9">
        <w:rPr>
          <w:rFonts w:ascii="Times New Roman" w:hAnsi="Times New Roman" w:cs="Times New Roman"/>
          <w:sz w:val="28"/>
          <w:szCs w:val="28"/>
        </w:rPr>
        <w:t xml:space="preserve"> </w:t>
      </w:r>
      <w:r w:rsidR="00200658" w:rsidRPr="00E178F9">
        <w:rPr>
          <w:rFonts w:ascii="Times New Roman" w:hAnsi="Times New Roman" w:cs="Times New Roman"/>
          <w:sz w:val="28"/>
          <w:szCs w:val="28"/>
        </w:rPr>
        <w:t>со дня</w:t>
      </w:r>
      <w:r w:rsidR="00200658">
        <w:rPr>
          <w:rFonts w:ascii="Times New Roman" w:hAnsi="Times New Roman" w:cs="Times New Roman"/>
          <w:sz w:val="28"/>
          <w:szCs w:val="28"/>
        </w:rPr>
        <w:t xml:space="preserve"> </w:t>
      </w:r>
      <w:r w:rsidR="0047598A" w:rsidRPr="00517FB6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47598A" w:rsidRPr="00517FB6" w:rsidRDefault="0047598A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B6" w:rsidRDefault="00517FB6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8A" w:rsidRPr="00517FB6" w:rsidRDefault="00517FB6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517FB6" w:rsidRPr="00517FB6" w:rsidRDefault="00517FB6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7FB6">
        <w:rPr>
          <w:rFonts w:ascii="Times New Roman" w:hAnsi="Times New Roman" w:cs="Times New Roman"/>
          <w:sz w:val="28"/>
          <w:szCs w:val="28"/>
        </w:rPr>
        <w:t>А.Н.Шахов</w:t>
      </w:r>
    </w:p>
    <w:p w:rsidR="00517FB6" w:rsidRDefault="00517FB6" w:rsidP="00E178F9">
      <w:pPr>
        <w:spacing w:after="0" w:line="240" w:lineRule="auto"/>
      </w:pPr>
    </w:p>
    <w:p w:rsidR="00517FB6" w:rsidRDefault="00517FB6" w:rsidP="00E178F9">
      <w:pPr>
        <w:spacing w:after="0" w:line="240" w:lineRule="auto"/>
      </w:pPr>
    </w:p>
    <w:p w:rsidR="0047598A" w:rsidRPr="00517FB6" w:rsidRDefault="0047598A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598A" w:rsidRPr="00517FB6" w:rsidRDefault="0047598A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УТВЕРЖДЕНЫ</w:t>
      </w:r>
    </w:p>
    <w:p w:rsidR="0047598A" w:rsidRPr="00517FB6" w:rsidRDefault="0047598A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598A" w:rsidRPr="00517FB6" w:rsidRDefault="00517FB6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</w:t>
      </w:r>
      <w:r w:rsidR="0047598A" w:rsidRPr="00517F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7598A" w:rsidRPr="00517FB6" w:rsidRDefault="00517FB6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  <w:r w:rsidR="0047598A" w:rsidRPr="00517FB6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47598A" w:rsidRDefault="00E178F9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17.05.2021 г. № 89</w:t>
      </w:r>
    </w:p>
    <w:p w:rsidR="00143DB4" w:rsidRPr="00517FB6" w:rsidRDefault="00143DB4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7598A" w:rsidRDefault="0047598A" w:rsidP="00E178F9">
      <w:pPr>
        <w:spacing w:after="0" w:line="240" w:lineRule="auto"/>
      </w:pPr>
    </w:p>
    <w:p w:rsidR="0047598A" w:rsidRDefault="0047598A" w:rsidP="00E178F9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7FB6">
        <w:rPr>
          <w:rFonts w:ascii="Times New Roman" w:hAnsi="Times New Roman" w:cs="Times New Roman"/>
          <w:color w:val="auto"/>
          <w:sz w:val="28"/>
          <w:szCs w:val="28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</w:t>
      </w:r>
      <w:r w:rsidR="00517FB6">
        <w:rPr>
          <w:rFonts w:ascii="Times New Roman" w:hAnsi="Times New Roman" w:cs="Times New Roman"/>
          <w:color w:val="auto"/>
          <w:sz w:val="28"/>
          <w:szCs w:val="28"/>
        </w:rPr>
        <w:t>я Молдаванского сельского поселения Крым</w:t>
      </w:r>
      <w:r w:rsidRPr="00517FB6"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</w:p>
    <w:p w:rsidR="00143DB4" w:rsidRPr="00143DB4" w:rsidRDefault="00143DB4" w:rsidP="00E178F9">
      <w:pPr>
        <w:spacing w:after="0" w:line="240" w:lineRule="auto"/>
        <w:rPr>
          <w:lang w:eastAsia="ru-RU"/>
        </w:rPr>
      </w:pPr>
    </w:p>
    <w:p w:rsidR="0047598A" w:rsidRPr="00517FB6" w:rsidRDefault="0047598A" w:rsidP="00E1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8A" w:rsidRPr="00517FB6" w:rsidRDefault="0047598A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Таблица N 1</w:t>
      </w:r>
    </w:p>
    <w:p w:rsidR="0047598A" w:rsidRPr="00517FB6" w:rsidRDefault="0047598A" w:rsidP="00E178F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</w:t>
      </w:r>
      <w:r w:rsidR="00517FB6">
        <w:rPr>
          <w:rFonts w:ascii="Times New Roman" w:hAnsi="Times New Roman" w:cs="Times New Roman"/>
          <w:sz w:val="28"/>
          <w:szCs w:val="28"/>
        </w:rPr>
        <w:t>орогам местного значения Молдаванского сельского поселения Крым</w:t>
      </w:r>
      <w:r w:rsidRPr="00517FB6">
        <w:rPr>
          <w:rFonts w:ascii="Times New Roman" w:hAnsi="Times New Roman" w:cs="Times New Roman"/>
          <w:sz w:val="28"/>
          <w:szCs w:val="28"/>
        </w:rPr>
        <w:t>ского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47598A" w:rsidRDefault="0047598A" w:rsidP="00E178F9">
      <w:pPr>
        <w:spacing w:after="0" w:line="240" w:lineRule="auto"/>
      </w:pP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3"/>
        <w:gridCol w:w="4641"/>
      </w:tblGrid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 xml:space="preserve">Превышение фактических нагрузок на ось транспортного средства над </w:t>
            </w:r>
            <w:proofErr w:type="gramStart"/>
            <w:r>
              <w:t>допустимыми</w:t>
            </w:r>
            <w:proofErr w:type="gramEnd"/>
            <w:r>
              <w:t xml:space="preserve"> (процентов)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Размер вреда (рублей на 100 км)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Свыше 2 до 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995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 (включительно) до 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1010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 (включительно) до 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1029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 (включительно) до 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1054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6 (включительно) до 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1084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7 (включительно) до 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1119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8 (включительно) до 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1158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9 (включительно) до 10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1203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10 (включительно) до 11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1252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11 (включительно) до 12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1306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12 (включительно) до 13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1365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13 (включительно) до 14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1429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14 (включительно) до 15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1497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15 (включительно) до 16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1570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16 (включительно) до 17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1647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17 (включительно) до 18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1729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18 (включительно) до 19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1816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19 (включительно) до 20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1907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20 (включительно) до 21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2002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21 (включительно) до 22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2102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22 (включительно) до 23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2207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23 (включительно) до 24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2316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24 (включительно) до 25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2429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25 (включительно) до 26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2547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26 (включительно) до 27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2670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27 (включительно) до 28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2797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lastRenderedPageBreak/>
              <w:t>от 28 (включительно) до 29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2928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29 (включительно) до 30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3063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30 (включительно) до 31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3203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31 (включительно) до 32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3347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32 (включительно) до 33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3496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33 (включительно) до 34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3649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34 (включительно) до 35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3806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35 (включительно) до 36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3968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36 (включительно) до 37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4134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37 (включительно) до 38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4304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38 (включительно) до 39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4478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39 (включительно) до 40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4657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40 (включительно) до 41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4840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41 (включительно) до 42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5027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42 (включительно) до 43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5219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43 (включительно) до 44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5415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44 (включительно) до 45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5615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45 (включительно) до 46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5819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46 (включительно) до 47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6027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47 (включительно) до 48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6240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48 (включительно) до 49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6457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49 (включительно) до 50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6678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50 (включительно) до 51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6903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51 (включительно) до 52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7132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52 (включительно) до 53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7366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53 (включительно) до 54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7604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54 (включительно) до 55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7846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55 (включительно) до 56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8092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56 (включительно) до 57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8342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57 (включительно) до 58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8597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58 (включительно) до 59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8855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59 (включительно) до 60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9118</w:t>
            </w:r>
          </w:p>
        </w:tc>
      </w:tr>
      <w:tr w:rsidR="0047598A" w:rsidTr="000D661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60 (включительно) и выше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Pr="00517FB6" w:rsidRDefault="0047598A" w:rsidP="00E178F9">
            <w:pPr>
              <w:pStyle w:val="a7"/>
            </w:pPr>
            <w:r w:rsidRPr="00517FB6"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</w:t>
            </w:r>
            <w:hyperlink r:id="rId7" w:history="1">
              <w:r w:rsidRPr="00517FB6">
                <w:rPr>
                  <w:rStyle w:val="a5"/>
                  <w:color w:val="auto"/>
                </w:rPr>
                <w:t>постановлением</w:t>
              </w:r>
            </w:hyperlink>
            <w:r w:rsidRPr="00517FB6">
              <w:t xml:space="preserve"> Правительства Российской Федерации от 31.01.2020 N 67</w:t>
            </w:r>
          </w:p>
        </w:tc>
      </w:tr>
    </w:tbl>
    <w:p w:rsidR="00ED1F0B" w:rsidRDefault="00ED1F0B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ED1F0B" w:rsidRDefault="00ED1F0B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ED1F0B" w:rsidRDefault="00ED1F0B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85539F" w:rsidRDefault="0085539F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85539F" w:rsidRDefault="0085539F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85539F" w:rsidRDefault="0085539F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85539F" w:rsidRDefault="0085539F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85539F" w:rsidRDefault="0085539F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ED1F0B" w:rsidRDefault="00ED1F0B" w:rsidP="00E178F9">
      <w:pPr>
        <w:spacing w:after="0" w:line="240" w:lineRule="auto"/>
        <w:jc w:val="both"/>
        <w:rPr>
          <w:sz w:val="24"/>
          <w:szCs w:val="24"/>
        </w:rPr>
      </w:pPr>
    </w:p>
    <w:p w:rsidR="00ED1F0B" w:rsidRDefault="00ED1F0B" w:rsidP="00E178F9">
      <w:pPr>
        <w:spacing w:after="0" w:line="240" w:lineRule="auto"/>
        <w:ind w:firstLine="559"/>
        <w:jc w:val="both"/>
        <w:rPr>
          <w:sz w:val="24"/>
          <w:szCs w:val="24"/>
        </w:rPr>
      </w:pPr>
    </w:p>
    <w:p w:rsidR="0047598A" w:rsidRPr="002400D0" w:rsidRDefault="0047598A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2400D0">
        <w:rPr>
          <w:rFonts w:ascii="Times New Roman" w:hAnsi="Times New Roman" w:cs="Times New Roman"/>
          <w:sz w:val="28"/>
          <w:szCs w:val="28"/>
        </w:rPr>
        <w:lastRenderedPageBreak/>
        <w:t>Таблица N 2</w:t>
      </w:r>
    </w:p>
    <w:p w:rsidR="0047598A" w:rsidRPr="002400D0" w:rsidRDefault="0047598A" w:rsidP="00E178F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2400D0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</w:t>
      </w:r>
      <w:r w:rsidR="00517FB6" w:rsidRPr="002400D0">
        <w:rPr>
          <w:rFonts w:ascii="Times New Roman" w:hAnsi="Times New Roman" w:cs="Times New Roman"/>
          <w:sz w:val="28"/>
          <w:szCs w:val="28"/>
        </w:rPr>
        <w:t>орогам местного значения Молдаван</w:t>
      </w:r>
      <w:r w:rsidRPr="002400D0">
        <w:rPr>
          <w:rFonts w:ascii="Times New Roman" w:hAnsi="Times New Roman" w:cs="Times New Roman"/>
          <w:sz w:val="28"/>
          <w:szCs w:val="28"/>
        </w:rPr>
        <w:t>ского</w:t>
      </w:r>
      <w:r w:rsidR="00517FB6" w:rsidRPr="002400D0">
        <w:rPr>
          <w:rFonts w:ascii="Times New Roman" w:hAnsi="Times New Roman" w:cs="Times New Roman"/>
          <w:sz w:val="28"/>
          <w:szCs w:val="28"/>
        </w:rPr>
        <w:t xml:space="preserve"> сельского поселения Крым</w:t>
      </w:r>
      <w:r w:rsidRPr="002400D0">
        <w:rPr>
          <w:rFonts w:ascii="Times New Roman" w:hAnsi="Times New Roman" w:cs="Times New Roman"/>
          <w:sz w:val="28"/>
          <w:szCs w:val="28"/>
        </w:rPr>
        <w:t>ского района, от превышения допустимой для автомобильной дороги массы транспортного средства</w:t>
      </w:r>
    </w:p>
    <w:p w:rsidR="0047598A" w:rsidRDefault="0047598A" w:rsidP="00E178F9">
      <w:pPr>
        <w:spacing w:after="0" w:line="240" w:lineRule="auto"/>
      </w:pP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7"/>
        <w:gridCol w:w="4627"/>
      </w:tblGrid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 xml:space="preserve">Превышение фактической массы транспортного средства </w:t>
            </w:r>
            <w:proofErr w:type="gramStart"/>
            <w:r>
              <w:t>над</w:t>
            </w:r>
            <w:proofErr w:type="gramEnd"/>
            <w:r>
              <w:t xml:space="preserve"> допустимой (процентов)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Размер вреда (рублей на 100 км)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свыше 2 до 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9170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 (включительно) до 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9319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 (включительно) до 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9467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 (включительно) до 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9616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6 (включительно) до 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9765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7 (включительно) до 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9913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8 (включительно) до 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10062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9 (включительно) до 10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10211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10 (включительно) до 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10359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11 (включительно) до 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10508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12 (включительно) до 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10656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13 (включительно) до 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10805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14 (включительно) до 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10954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15 (включительно) до 16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11102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16 (включительно) до 17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11251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17 (включительно) до 18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11400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18 (включительно) до 19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11548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19 (включительно) до 20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11697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20 (включительно) до 21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11845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21 (включительно) до 22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11994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22 (включительно) до 23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12143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23 (включительно) до 24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12291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24 (включительно) до 25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12440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25 (включительно) до 26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12589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26 (включительно) до 27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12737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27 (включительно) до 28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12886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28 (включительно) до 29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13034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29 (включительно) до 30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13183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30 (включительно) до 31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13332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31 (включительно) до 32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13480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32 (включительно) до 33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13629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33 (включительно) до 34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13778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34 (включительно) до 35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13926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35 (включительно) до 36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14075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36 (включительно) до 37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14223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37 (включительно) до 38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14372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38 (включительно) до 39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12521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39 (включительно) до 40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14669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40 (включительно) до 41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14818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41 (включительно) до 42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14967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42 (включительно) до 43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15115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43 (включительно) до 44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15264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44 (включительно) до 45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15413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45 (включительно) до 46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15561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lastRenderedPageBreak/>
              <w:t>от 46 (включительно) до 47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15710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47 (включительно) до 48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15858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48 (включительно) до 49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16007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49 (включительно) до 50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16156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50 (включительно) до 51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16304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51 (включительно) до 52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16453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52 (включительно) до 53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16602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53 (включительно) до 54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16750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54 (включительно) до 55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16899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55 (включительно) до 56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17047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56 (включительно) до 57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17196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57 (включительно) до 58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17345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58 (включительно) до 59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17493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59 (включительно) до 60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17642</w:t>
            </w:r>
          </w:p>
        </w:tc>
      </w:tr>
      <w:tr w:rsidR="0047598A" w:rsidTr="000D661D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>от 60 (включительно) и выше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</w:pPr>
            <w: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</w:t>
            </w:r>
            <w:r w:rsidRPr="00ED1F0B">
              <w:t xml:space="preserve">утверждённым </w:t>
            </w:r>
            <w:hyperlink r:id="rId8" w:history="1">
              <w:r w:rsidRPr="00ED1F0B">
                <w:rPr>
                  <w:rStyle w:val="a5"/>
                  <w:color w:val="auto"/>
                </w:rPr>
                <w:t>постановлением</w:t>
              </w:r>
            </w:hyperlink>
            <w:r w:rsidRPr="00ED1F0B">
              <w:t xml:space="preserve"> Правительства Российской Федерации от 31.01.2020 N 67</w:t>
            </w:r>
          </w:p>
        </w:tc>
      </w:tr>
    </w:tbl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</w:pPr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7FB6">
        <w:rPr>
          <w:rFonts w:ascii="Times New Roman" w:hAnsi="Times New Roman" w:cs="Times New Roman"/>
          <w:sz w:val="28"/>
          <w:szCs w:val="28"/>
        </w:rPr>
        <w:t>А.Н.Шахов</w:t>
      </w:r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D1F0B" w:rsidRDefault="00ED1F0B" w:rsidP="00E178F9">
      <w:pPr>
        <w:spacing w:after="0" w:line="240" w:lineRule="auto"/>
        <w:ind w:firstLine="559"/>
      </w:pPr>
    </w:p>
    <w:p w:rsidR="00E178F9" w:rsidRDefault="00E178F9" w:rsidP="00E178F9">
      <w:pPr>
        <w:spacing w:after="0" w:line="240" w:lineRule="auto"/>
        <w:ind w:firstLine="559"/>
      </w:pPr>
    </w:p>
    <w:p w:rsidR="00E178F9" w:rsidRDefault="00E178F9" w:rsidP="00E178F9">
      <w:pPr>
        <w:spacing w:after="0" w:line="240" w:lineRule="auto"/>
        <w:ind w:firstLine="559"/>
      </w:pPr>
    </w:p>
    <w:p w:rsidR="0047598A" w:rsidRPr="00ED1F0B" w:rsidRDefault="0047598A" w:rsidP="00E178F9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ED1F0B">
        <w:rPr>
          <w:rFonts w:ascii="Times New Roman" w:hAnsi="Times New Roman" w:cs="Times New Roman"/>
          <w:sz w:val="24"/>
          <w:szCs w:val="24"/>
        </w:rPr>
        <w:t>Таблица N 3</w:t>
      </w:r>
    </w:p>
    <w:p w:rsidR="0047598A" w:rsidRPr="00ED1F0B" w:rsidRDefault="0047598A" w:rsidP="00E178F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D1F0B">
        <w:rPr>
          <w:rFonts w:ascii="Times New Roman" w:hAnsi="Times New Roman" w:cs="Times New Roman"/>
          <w:sz w:val="24"/>
          <w:szCs w:val="24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</w:t>
      </w:r>
      <w:r w:rsidR="00ED1F0B" w:rsidRPr="00ED1F0B">
        <w:rPr>
          <w:rFonts w:ascii="Times New Roman" w:hAnsi="Times New Roman" w:cs="Times New Roman"/>
          <w:sz w:val="24"/>
          <w:szCs w:val="24"/>
        </w:rPr>
        <w:t>орогам местного значения Молдаванского сельского поселения Крым</w:t>
      </w:r>
      <w:r w:rsidRPr="00ED1F0B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47598A" w:rsidRDefault="0047598A" w:rsidP="00E178F9">
      <w:pPr>
        <w:spacing w:after="0" w:line="240" w:lineRule="auto"/>
      </w:pP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3"/>
        <w:gridCol w:w="2501"/>
        <w:gridCol w:w="1766"/>
        <w:gridCol w:w="1764"/>
      </w:tblGrid>
      <w:tr w:rsidR="0047598A" w:rsidTr="000D661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proofErr w:type="gramStart"/>
            <w:r>
              <w:t>Р</w:t>
            </w:r>
            <w:proofErr w:type="gramEnd"/>
            <w:r>
              <w:t xml:space="preserve"> исх. ось (руб./100 км)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Постоянные коэффициенты</w:t>
            </w:r>
          </w:p>
        </w:tc>
      </w:tr>
      <w:tr w:rsidR="0047598A" w:rsidTr="000D661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b</w:t>
            </w:r>
          </w:p>
        </w:tc>
      </w:tr>
      <w:tr w:rsidR="0047598A" w:rsidTr="000D661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1840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37,7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8A" w:rsidRDefault="0047598A" w:rsidP="00E178F9">
            <w:pPr>
              <w:pStyle w:val="a7"/>
              <w:jc w:val="center"/>
            </w:pPr>
            <w:r>
              <w:t>2,4</w:t>
            </w:r>
          </w:p>
        </w:tc>
      </w:tr>
    </w:tbl>
    <w:p w:rsidR="0047598A" w:rsidRDefault="0047598A" w:rsidP="00E178F9">
      <w:pPr>
        <w:spacing w:after="0" w:line="240" w:lineRule="auto"/>
        <w:ind w:firstLine="851"/>
        <w:rPr>
          <w:sz w:val="27"/>
          <w:szCs w:val="27"/>
        </w:rPr>
      </w:pPr>
    </w:p>
    <w:p w:rsidR="002D1D3F" w:rsidRDefault="002D1D3F" w:rsidP="00E178F9">
      <w:pPr>
        <w:spacing w:after="0" w:line="240" w:lineRule="auto"/>
        <w:rPr>
          <w:rFonts w:ascii="Times New Roman" w:hAnsi="Times New Roman"/>
        </w:rPr>
      </w:pPr>
    </w:p>
    <w:p w:rsidR="002D1D3F" w:rsidRPr="0056205C" w:rsidRDefault="002D1D3F" w:rsidP="00E178F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B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7FB6">
        <w:rPr>
          <w:rFonts w:ascii="Times New Roman" w:hAnsi="Times New Roman" w:cs="Times New Roman"/>
          <w:sz w:val="28"/>
          <w:szCs w:val="28"/>
        </w:rPr>
        <w:t>А.Н.Шахов</w:t>
      </w:r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0B" w:rsidRPr="00517FB6" w:rsidRDefault="00ED1F0B" w:rsidP="00E1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3F" w:rsidRPr="00E91D28" w:rsidRDefault="002D1D3F" w:rsidP="00E17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D1D3F" w:rsidRPr="00E91D28" w:rsidSect="0085539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A28"/>
    <w:rsid w:val="000676E6"/>
    <w:rsid w:val="000C3F02"/>
    <w:rsid w:val="000C7735"/>
    <w:rsid w:val="000D121E"/>
    <w:rsid w:val="000E6A28"/>
    <w:rsid w:val="00143DB4"/>
    <w:rsid w:val="00191A29"/>
    <w:rsid w:val="00200658"/>
    <w:rsid w:val="00204608"/>
    <w:rsid w:val="002400D0"/>
    <w:rsid w:val="00246F62"/>
    <w:rsid w:val="00287D02"/>
    <w:rsid w:val="002D1D3F"/>
    <w:rsid w:val="003F73F1"/>
    <w:rsid w:val="00402A82"/>
    <w:rsid w:val="00472AD3"/>
    <w:rsid w:val="0047598A"/>
    <w:rsid w:val="004A4A2F"/>
    <w:rsid w:val="004B610A"/>
    <w:rsid w:val="00517FB6"/>
    <w:rsid w:val="005D75D5"/>
    <w:rsid w:val="00605D91"/>
    <w:rsid w:val="006A1BB6"/>
    <w:rsid w:val="006A7E78"/>
    <w:rsid w:val="006E36E0"/>
    <w:rsid w:val="00721714"/>
    <w:rsid w:val="007C00D4"/>
    <w:rsid w:val="007F0ABE"/>
    <w:rsid w:val="00853564"/>
    <w:rsid w:val="0085539F"/>
    <w:rsid w:val="008A7128"/>
    <w:rsid w:val="00904093"/>
    <w:rsid w:val="00917630"/>
    <w:rsid w:val="00970A13"/>
    <w:rsid w:val="009A2386"/>
    <w:rsid w:val="00A81C39"/>
    <w:rsid w:val="00AC74DE"/>
    <w:rsid w:val="00B62841"/>
    <w:rsid w:val="00B7690D"/>
    <w:rsid w:val="00B86D77"/>
    <w:rsid w:val="00BA4521"/>
    <w:rsid w:val="00BF7869"/>
    <w:rsid w:val="00C667AE"/>
    <w:rsid w:val="00D0252A"/>
    <w:rsid w:val="00D11AD0"/>
    <w:rsid w:val="00D1641A"/>
    <w:rsid w:val="00D173BF"/>
    <w:rsid w:val="00E178F9"/>
    <w:rsid w:val="00E361FB"/>
    <w:rsid w:val="00E42706"/>
    <w:rsid w:val="00E56311"/>
    <w:rsid w:val="00E91D28"/>
    <w:rsid w:val="00EA2D33"/>
    <w:rsid w:val="00EC55E4"/>
    <w:rsid w:val="00EC626D"/>
    <w:rsid w:val="00ED1F0B"/>
    <w:rsid w:val="00ED37DA"/>
    <w:rsid w:val="00F62E46"/>
    <w:rsid w:val="00FD07B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BF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339515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7339515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3395159&amp;sub=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document?id=12057004&amp;sub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2021-04-08T06:43:00Z</cp:lastPrinted>
  <dcterms:created xsi:type="dcterms:W3CDTF">2021-05-13T04:26:00Z</dcterms:created>
  <dcterms:modified xsi:type="dcterms:W3CDTF">2021-05-19T06:44:00Z</dcterms:modified>
</cp:coreProperties>
</file>