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DB" w:rsidRDefault="00DF2CDB" w:rsidP="00DF2CDB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DF2CDB" w:rsidRDefault="00DF2CDB" w:rsidP="00DF2C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DF2CDB" w:rsidRDefault="00DF2CDB" w:rsidP="00DF2C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DF2CDB" w:rsidRDefault="00DF2CDB" w:rsidP="00DF2C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DF2CDB" w:rsidRDefault="00DF2CDB" w:rsidP="00DF2C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CDB" w:rsidRDefault="00DF2CDB" w:rsidP="00DF2C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F2CDB" w:rsidRDefault="00DF2CDB" w:rsidP="00DF2C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2CDB" w:rsidRDefault="00DF2CDB" w:rsidP="00DF2C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с.Молдаванское</w:t>
      </w:r>
    </w:p>
    <w:p w:rsidR="00DF2CDB" w:rsidRPr="00DF2CDB" w:rsidRDefault="00DF2CDB" w:rsidP="00DF2CD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4869" w:rsidRPr="00DF2CDB" w:rsidRDefault="00114869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2CDB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DF2C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DF2C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</w:t>
      </w:r>
      <w:r w:rsidR="00DF2C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DF2C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предоставлению</w:t>
      </w:r>
      <w:r w:rsidR="00DF2C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муниципальной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услуги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«Согласование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переустройства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и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(или)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перепланировки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нежилого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помещения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в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многоквартирном</w:t>
      </w:r>
      <w:r w:rsidR="00DF2CDB">
        <w:rPr>
          <w:rFonts w:ascii="Arial" w:hAnsi="Arial" w:cs="Arial"/>
          <w:b/>
          <w:sz w:val="32"/>
          <w:szCs w:val="32"/>
        </w:rPr>
        <w:t xml:space="preserve"> </w:t>
      </w:r>
      <w:r w:rsidRPr="00DF2CDB">
        <w:rPr>
          <w:rFonts w:ascii="Arial" w:hAnsi="Arial" w:cs="Arial"/>
          <w:b/>
          <w:sz w:val="32"/>
          <w:szCs w:val="32"/>
        </w:rPr>
        <w:t>доме»</w:t>
      </w:r>
    </w:p>
    <w:p w:rsidR="00114869" w:rsidRPr="00DF2CDB" w:rsidRDefault="00114869" w:rsidP="00DF2CD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4869" w:rsidRPr="00DF2CDB" w:rsidRDefault="00114869" w:rsidP="00DF2CD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4869" w:rsidRPr="00DF2CDB" w:rsidRDefault="00114869" w:rsidP="00DF2CD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210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0C0873" w:rsidRPr="00DF2C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14869" w:rsidRPr="00DF2CDB" w:rsidRDefault="00114869" w:rsidP="00DF2CD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</w:t>
      </w:r>
      <w:r w:rsidR="000C0873" w:rsidRPr="00DF2CDB">
        <w:rPr>
          <w:rFonts w:ascii="Arial" w:eastAsia="Times New Roman" w:hAnsi="Arial" w:cs="Arial"/>
          <w:sz w:val="24"/>
          <w:szCs w:val="24"/>
          <w:lang w:eastAsia="ru-RU"/>
        </w:rPr>
        <w:t>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873" w:rsidRPr="00DF2CDB">
        <w:rPr>
          <w:rFonts w:ascii="Arial" w:eastAsia="Times New Roman" w:hAnsi="Arial" w:cs="Arial"/>
          <w:sz w:val="24"/>
          <w:szCs w:val="24"/>
          <w:lang w:eastAsia="ru-RU"/>
        </w:rPr>
        <w:t>доме»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873" w:rsidRPr="00DF2CDB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14869" w:rsidRPr="00DF2CDB" w:rsidRDefault="00114869" w:rsidP="00DF2CD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873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(Петря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</w:p>
    <w:p w:rsidR="00114869" w:rsidRPr="00DF2CDB" w:rsidRDefault="00114869" w:rsidP="00DF2CD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114869" w:rsidRPr="00DF2CDB" w:rsidRDefault="00114869" w:rsidP="00DF2CDB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114869" w:rsidRPr="00DF2CDB" w:rsidRDefault="00114869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4869" w:rsidRPr="00DF2CDB" w:rsidRDefault="00114869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4869" w:rsidRDefault="00114869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DF2CDB" w:rsidRDefault="00DF2CDB" w:rsidP="00DF2CDB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423</w:t>
      </w:r>
    </w:p>
    <w:p w:rsidR="00DF2CDB" w:rsidRDefault="00DF2CDB" w:rsidP="00DF2CD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657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</w:p>
    <w:p w:rsidR="00DF2CDB" w:rsidRPr="00DF2CDB" w:rsidRDefault="00DF2C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</w:t>
      </w:r>
      <w:r w:rsid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предоставлению</w:t>
      </w:r>
      <w:r w:rsid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униципальной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5C0C05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«Согласование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нежилого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/>
          <w:sz w:val="24"/>
          <w:szCs w:val="24"/>
          <w:lang w:eastAsia="ru-RU"/>
        </w:rPr>
        <w:t>доме»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1.Общие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комфортных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(административных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услуга)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понятия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термины: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индивидуально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определенное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(жилой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общежитие),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включающее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две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изолированные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квартиры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(комнаты),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структурно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обособленная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ограниченная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перегородками,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капитальными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стенами,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перекрытиями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ограждающими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конструкциями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строительными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противоречащему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назначению,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связанному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непосредственным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проживанием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замена,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демонтаж,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перенос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санитарно-технического,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электрического,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газового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балконов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лоджий,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переоборудование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вентиляционных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каналов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дымоходов;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строительно-планировочных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конфигурации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сохранением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устройство,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перенос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разборка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перегородок,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устройство,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перенос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закрытие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дверных,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оконных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проемов,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балконов,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лоджий,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веранд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террас.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юридические,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надлежащим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оформленными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заявители).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Потребители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неоднократное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информирования.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Интернет;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телефону.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1.3.2.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вопросам: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требованиях,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требованиям;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процедур.</w:t>
      </w:r>
    </w:p>
    <w:p w:rsidR="00114869" w:rsidRPr="00DF2CDB" w:rsidRDefault="00114869" w:rsidP="00DF2CD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сотрудниками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456D"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Администрация),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расположенной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353344,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Крымский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11-а;</w:t>
      </w:r>
    </w:p>
    <w:p w:rsidR="00114869" w:rsidRPr="00DF2CDB" w:rsidRDefault="00114869" w:rsidP="00DF2CD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114869" w:rsidRPr="00DF2CDB" w:rsidRDefault="00114869" w:rsidP="00DF2CD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Вторник,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четверг: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8-00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17-00,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перерыв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12-00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12-50;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понедельник,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среда,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пятница: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дни;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суббота,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воскресенье: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выходные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114869" w:rsidRPr="00DF2CDB" w:rsidRDefault="00114869" w:rsidP="00DF2CD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hAnsi="Arial" w:cs="Arial"/>
          <w:sz w:val="24"/>
          <w:szCs w:val="24"/>
          <w:shd w:val="clear" w:color="auto" w:fill="FFFFFF" w:themeFill="background1"/>
        </w:rPr>
        <w:t>adminmoldovanka@mail.ru</w:t>
      </w:r>
    </w:p>
    <w:p w:rsidR="00114869" w:rsidRPr="00DF2CDB" w:rsidRDefault="00114869" w:rsidP="00DF2CD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следующему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8(86131)6-93-42,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факс: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8(86131)6-93-42.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(корректной)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звонок,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переадресован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(переведен)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сообщен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114869" w:rsidRPr="00DF2CDB" w:rsidRDefault="00114869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электронному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873" w:rsidRPr="00DF2CDB">
        <w:rPr>
          <w:rFonts w:ascii="Arial" w:hAnsi="Arial" w:cs="Arial"/>
          <w:sz w:val="24"/>
          <w:szCs w:val="24"/>
          <w:lang w:val="en-US"/>
        </w:rPr>
        <w:t>adm</w:t>
      </w:r>
      <w:r w:rsidRPr="00DF2CDB">
        <w:rPr>
          <w:rFonts w:ascii="Arial" w:hAnsi="Arial" w:cs="Arial"/>
          <w:sz w:val="24"/>
          <w:szCs w:val="24"/>
          <w:lang w:val="en-US"/>
        </w:rPr>
        <w:t>moldovanka</w:t>
      </w:r>
      <w:r w:rsidRPr="00DF2CDB">
        <w:rPr>
          <w:rFonts w:ascii="Arial" w:hAnsi="Arial" w:cs="Arial"/>
          <w:sz w:val="24"/>
          <w:szCs w:val="24"/>
        </w:rPr>
        <w:t>.</w:t>
      </w:r>
      <w:r w:rsidRPr="00DF2CDB">
        <w:rPr>
          <w:rFonts w:ascii="Arial" w:hAnsi="Arial" w:cs="Arial"/>
          <w:sz w:val="24"/>
          <w:szCs w:val="24"/>
          <w:lang w:val="en-US"/>
        </w:rPr>
        <w:t>ukoz</w:t>
      </w:r>
      <w:r w:rsidRPr="00DF2CDB">
        <w:rPr>
          <w:rFonts w:ascii="Arial" w:hAnsi="Arial" w:cs="Arial"/>
          <w:sz w:val="24"/>
          <w:szCs w:val="24"/>
        </w:rPr>
        <w:t>.</w:t>
      </w:r>
      <w:r w:rsidRPr="00DF2CDB">
        <w:rPr>
          <w:rFonts w:ascii="Arial" w:hAnsi="Arial" w:cs="Arial"/>
          <w:sz w:val="24"/>
          <w:szCs w:val="24"/>
          <w:lang w:val="en-US"/>
        </w:rPr>
        <w:t>ru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1.3.6.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платежей,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уплачиваемых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уплаты,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ненадлежащего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работниками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графиках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привлекаемых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сопутствующих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оплаты.</w:t>
      </w:r>
    </w:p>
    <w:p w:rsidR="00114869" w:rsidRPr="00DF2CDB" w:rsidRDefault="00114869" w:rsidP="00DF2CD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DF2CDB">
        <w:rPr>
          <w:rFonts w:ascii="Arial" w:hAnsi="Arial" w:cs="Arial"/>
        </w:rPr>
        <w:t>1.3.7.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Прием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документов,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необходимых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для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муниципальной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услуги,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установленных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настоящим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Административным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регламентом,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выдача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документов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результатам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муниципальной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или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отказа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в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муниципальной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услуги,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копирование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сканирование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документов,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предусмотренных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частью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6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статьи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7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Федерального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закона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от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27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июля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2010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года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№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210-Ф3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«Об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lastRenderedPageBreak/>
        <w:t>организации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государственных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муниципальных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услуг»;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информирование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консультирование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заявителей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порядке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муниципальной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услуги,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ходе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рассмотрения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запросов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муниципальной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услуги,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также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иным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вопросам,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связанным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предоставлением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может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осуществляться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Муниципальным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казенным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учреждением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«Многофункциональный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центр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предоставлению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государственных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и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муниципальных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услуг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Крымского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района»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(далее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–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МФЦ)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(в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порядке,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предусмотренном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регламентом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работы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МФЦ).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МФЦ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расположен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адресу: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353380</w:t>
      </w:r>
      <w:r w:rsidR="00DF2CDB">
        <w:rPr>
          <w:rFonts w:ascii="Arial" w:hAnsi="Arial" w:cs="Arial"/>
          <w:shd w:val="clear" w:color="auto" w:fill="F2F2F2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Краснодарский</w:t>
      </w:r>
      <w:r w:rsidR="00DF2CDB">
        <w:rPr>
          <w:rFonts w:ascii="Arial" w:hAnsi="Arial" w:cs="Arial"/>
          <w:shd w:val="clear" w:color="auto" w:fill="F2F2F2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край,</w:t>
      </w:r>
      <w:r w:rsidR="00DF2CDB">
        <w:rPr>
          <w:rFonts w:ascii="Arial" w:hAnsi="Arial" w:cs="Arial"/>
          <w:shd w:val="clear" w:color="auto" w:fill="F2F2F2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МФЦ,</w:t>
      </w:r>
      <w:r w:rsidR="00DF2CDB">
        <w:rPr>
          <w:rFonts w:ascii="Arial" w:hAnsi="Arial" w:cs="Arial"/>
          <w:shd w:val="clear" w:color="auto" w:fill="F2F2F2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г.Крымск,</w:t>
      </w:r>
      <w:r w:rsidR="00DF2CDB">
        <w:rPr>
          <w:rFonts w:ascii="Arial" w:hAnsi="Arial" w:cs="Arial"/>
          <w:shd w:val="clear" w:color="auto" w:fill="F2F2F2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ул.Адагумская,</w:t>
      </w:r>
      <w:r w:rsidR="00DF2CDB">
        <w:rPr>
          <w:rFonts w:ascii="Arial" w:hAnsi="Arial" w:cs="Arial"/>
          <w:shd w:val="clear" w:color="auto" w:fill="F2F2F2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д.153</w:t>
      </w:r>
      <w:r w:rsidRPr="00DF2CDB">
        <w:rPr>
          <w:rFonts w:ascii="Arial" w:hAnsi="Arial" w:cs="Arial"/>
        </w:rPr>
        <w:t>.</w:t>
      </w:r>
    </w:p>
    <w:p w:rsidR="00114869" w:rsidRPr="00DF2CDB" w:rsidRDefault="00114869" w:rsidP="00DF2CD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DF2CDB">
        <w:rPr>
          <w:rFonts w:ascii="Arial" w:hAnsi="Arial" w:cs="Arial"/>
        </w:rPr>
        <w:t>График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работы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МФЦ: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понедельник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9-00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до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20-00,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вторник-пятница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8-00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до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18-00,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без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перерыва,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суббота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8-00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до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17-00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без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перерыва,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воскресенье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-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выходной.</w:t>
      </w:r>
    </w:p>
    <w:p w:rsidR="00114869" w:rsidRPr="00DF2CDB" w:rsidRDefault="00114869" w:rsidP="00DF2CD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DF2CDB">
        <w:rPr>
          <w:rFonts w:ascii="Arial" w:hAnsi="Arial" w:cs="Arial"/>
        </w:rPr>
        <w:t>Адрес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сайта: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  <w:lang w:val="en-US"/>
        </w:rPr>
        <w:t>http</w:t>
      </w:r>
      <w:r w:rsidRPr="00DF2CDB">
        <w:rPr>
          <w:rFonts w:ascii="Arial" w:hAnsi="Arial" w:cs="Arial"/>
        </w:rPr>
        <w:t>://</w:t>
      </w:r>
      <w:hyperlink r:id="rId7" w:history="1">
        <w:r w:rsidRPr="00DF2CDB">
          <w:rPr>
            <w:rStyle w:val="a5"/>
            <w:rFonts w:ascii="Arial" w:hAnsi="Arial" w:cs="Arial"/>
            <w:color w:val="auto"/>
            <w:bdr w:val="none" w:sz="0" w:space="0" w:color="auto" w:frame="1"/>
            <w:shd w:val="clear" w:color="auto" w:fill="F2F2F2"/>
          </w:rPr>
          <w:t>www.krymskmfc.ru</w:t>
        </w:r>
      </w:hyperlink>
    </w:p>
    <w:p w:rsidR="00114869" w:rsidRPr="00DF2CDB" w:rsidRDefault="00114869" w:rsidP="00DF2CD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DF2CDB">
        <w:rPr>
          <w:rFonts w:ascii="Arial" w:hAnsi="Arial" w:cs="Arial"/>
        </w:rPr>
        <w:t>Адрес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электронной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почты:</w:t>
      </w:r>
      <w:r w:rsidR="00DF2CDB">
        <w:rPr>
          <w:rFonts w:ascii="Arial" w:hAnsi="Arial" w:cs="Arial"/>
        </w:rPr>
        <w:t xml:space="preserve"> </w:t>
      </w:r>
      <w:hyperlink r:id="rId8" w:history="1">
        <w:r w:rsidRPr="00DF2CDB">
          <w:rPr>
            <w:rStyle w:val="a5"/>
            <w:rFonts w:ascii="Arial" w:hAnsi="Arial" w:cs="Arial"/>
            <w:color w:val="auto"/>
            <w:bdr w:val="none" w:sz="0" w:space="0" w:color="auto" w:frame="1"/>
            <w:shd w:val="clear" w:color="auto" w:fill="F2F2F2"/>
          </w:rPr>
          <w:t>mfc.krymsk@mail.ru</w:t>
        </w:r>
      </w:hyperlink>
    </w:p>
    <w:p w:rsidR="00114869" w:rsidRPr="00DF2CDB" w:rsidRDefault="00114869" w:rsidP="00DF2CD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DF2CDB">
        <w:rPr>
          <w:rFonts w:ascii="Arial" w:hAnsi="Arial" w:cs="Arial"/>
        </w:rPr>
        <w:t>Контактный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телефон:</w:t>
      </w:r>
      <w:r w:rsidR="00DF2CDB">
        <w:rPr>
          <w:rFonts w:ascii="Arial" w:hAnsi="Arial" w:cs="Arial"/>
        </w:rPr>
        <w:t xml:space="preserve"> </w:t>
      </w:r>
      <w:r w:rsidRPr="00DF2CDB">
        <w:rPr>
          <w:rFonts w:ascii="Arial" w:hAnsi="Arial" w:cs="Arial"/>
        </w:rPr>
        <w:t>8</w:t>
      </w:r>
      <w:r w:rsidRPr="00DF2CDB">
        <w:rPr>
          <w:rFonts w:ascii="Arial" w:hAnsi="Arial" w:cs="Arial"/>
          <w:shd w:val="clear" w:color="auto" w:fill="F2F2F2"/>
        </w:rPr>
        <w:t>(86131)</w:t>
      </w:r>
      <w:r w:rsidR="00DF2CDB">
        <w:rPr>
          <w:rFonts w:ascii="Arial" w:hAnsi="Arial" w:cs="Arial"/>
          <w:shd w:val="clear" w:color="auto" w:fill="F2F2F2"/>
        </w:rPr>
        <w:t xml:space="preserve"> </w:t>
      </w:r>
      <w:r w:rsidRPr="00DF2CDB">
        <w:rPr>
          <w:rFonts w:ascii="Arial" w:hAnsi="Arial" w:cs="Arial"/>
          <w:shd w:val="clear" w:color="auto" w:fill="F2F2F2"/>
        </w:rPr>
        <w:t>2-24-43</w:t>
      </w:r>
      <w:r w:rsidRPr="00DF2CDB">
        <w:rPr>
          <w:rFonts w:ascii="Arial" w:hAnsi="Arial" w:cs="Arial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1.3.8.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Стандарт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доме».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требоваться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организаций: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4869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нотариальное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Нотариальная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контора,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г.Крымск,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ул.Демьяна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Бедного,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114869" w:rsidRPr="00DF2CDB">
        <w:rPr>
          <w:rFonts w:ascii="Arial" w:hAnsi="Arial" w:cs="Arial"/>
          <w:sz w:val="24"/>
          <w:szCs w:val="24"/>
        </w:rPr>
        <w:t>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телефон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8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2-02-52</w:t>
      </w:r>
      <w:r w:rsidR="00114869" w:rsidRPr="00DF2CDB">
        <w:rPr>
          <w:rFonts w:ascii="Arial" w:hAnsi="Arial" w:cs="Arial"/>
          <w:bCs/>
          <w:sz w:val="24"/>
          <w:szCs w:val="24"/>
        </w:rPr>
        <w:t>;</w:t>
      </w:r>
    </w:p>
    <w:p w:rsidR="00114869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2F2F2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Крымский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отдел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Управления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Федеральной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службы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государственной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регистрации,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кадастра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и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картографии,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353380,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край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Лермонтова,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14-а</w:t>
      </w:r>
      <w:r w:rsidR="00114869" w:rsidRPr="00DF2CDB">
        <w:rPr>
          <w:rFonts w:ascii="Arial" w:hAnsi="Arial" w:cs="Arial"/>
          <w:sz w:val="24"/>
          <w:szCs w:val="24"/>
        </w:rPr>
        <w:t>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телефон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2F2F2"/>
        </w:rPr>
        <w:t>8</w:t>
      </w:r>
      <w:r w:rsidR="00DF2CDB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2F2F2"/>
        </w:rPr>
        <w:t>(86131)</w:t>
      </w:r>
      <w:r w:rsidR="00DF2CDB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2F2F2"/>
        </w:rPr>
        <w:t>2-11-54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усмотрение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114869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филиал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ГУП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КК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«Крайтехинвентаризация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–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Краевое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БТИ»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по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Крымскому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району,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114869" w:rsidRPr="00DF2CDB">
        <w:rPr>
          <w:rFonts w:ascii="Arial" w:hAnsi="Arial" w:cs="Arial"/>
          <w:sz w:val="24"/>
          <w:szCs w:val="24"/>
        </w:rPr>
        <w:t>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Краснодарский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край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г.Крымск,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Комсомольская,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114869" w:rsidRPr="00DF2CDB">
        <w:rPr>
          <w:rFonts w:ascii="Arial" w:hAnsi="Arial" w:cs="Arial"/>
          <w:sz w:val="24"/>
          <w:szCs w:val="24"/>
        </w:rPr>
        <w:t>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телефон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8(86131)4-60-33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или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ФГУП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«Российский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государственный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центр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инвентаризации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и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учета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объектов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недвижимости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-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Федеральное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БТИ»,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Россия,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Краснодарский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край,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Адагумская,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DF2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4869" w:rsidRPr="00DF2CDB">
        <w:rPr>
          <w:rFonts w:ascii="Arial" w:hAnsi="Arial" w:cs="Arial"/>
          <w:sz w:val="24"/>
          <w:szCs w:val="24"/>
          <w:shd w:val="clear" w:color="auto" w:fill="FFFFFF"/>
        </w:rPr>
        <w:t>155</w:t>
      </w:r>
      <w:r w:rsidR="00114869" w:rsidRPr="00DF2CDB">
        <w:rPr>
          <w:rFonts w:ascii="Arial" w:hAnsi="Arial" w:cs="Arial"/>
          <w:sz w:val="24"/>
          <w:szCs w:val="24"/>
        </w:rPr>
        <w:t>,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телефон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sz w:val="24"/>
          <w:szCs w:val="24"/>
        </w:rPr>
        <w:t>8</w:t>
      </w:r>
      <w:r w:rsidR="00114869" w:rsidRPr="00DF2CDB">
        <w:rPr>
          <w:rFonts w:ascii="Arial" w:hAnsi="Arial" w:cs="Arial"/>
          <w:iCs/>
          <w:sz w:val="24"/>
          <w:szCs w:val="24"/>
        </w:rPr>
        <w:t>(86131)</w:t>
      </w:r>
      <w:r w:rsidR="00DF2CDB">
        <w:rPr>
          <w:rFonts w:ascii="Arial" w:hAnsi="Arial" w:cs="Arial"/>
          <w:iCs/>
          <w:sz w:val="24"/>
          <w:szCs w:val="24"/>
        </w:rPr>
        <w:t xml:space="preserve"> </w:t>
      </w:r>
      <w:r w:rsidR="00114869" w:rsidRPr="00DF2CDB">
        <w:rPr>
          <w:rFonts w:ascii="Arial" w:hAnsi="Arial" w:cs="Arial"/>
          <w:iCs/>
          <w:sz w:val="24"/>
          <w:szCs w:val="24"/>
        </w:rPr>
        <w:t>4-38-04;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iCs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наследия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350063,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Красноармейская,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16,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8(861)268-32-23.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завершается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мотивированного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2.4.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составляет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более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исчисляется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Конституция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всенародным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голосованием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237);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Жилищный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2004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188-ФЗ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ред.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29.12.2014).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Первоначальный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изданиях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газета»,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газета»,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7-8);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Гражданский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51-ФЗ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ред.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22.10.2014).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(Первоначальный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изданиях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32,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3301,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238-239);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131-Ф3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202,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186,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40,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3822);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210-Ф3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168,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31,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4179);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896-КЗ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ред.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02.03.2012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2455-КЗ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27.09.2012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2587-КЗ)</w:t>
      </w:r>
      <w:r w:rsidR="00E3456D" w:rsidRPr="00DF2C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(«Кубанские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новости»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106;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бюллетень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(103),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стр.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166.);</w:t>
      </w:r>
    </w:p>
    <w:p w:rsidR="00114869" w:rsidRPr="00DF2CDB" w:rsidRDefault="00114869" w:rsidP="00DF2CD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Pr="00DF2CDB">
        <w:rPr>
          <w:rFonts w:ascii="Arial" w:hAnsi="Arial" w:cs="Arial"/>
          <w:sz w:val="24"/>
          <w:szCs w:val="24"/>
        </w:rPr>
        <w:t>(принят</w:t>
      </w:r>
      <w:r w:rsidR="00DF2CDB">
        <w:rPr>
          <w:rFonts w:ascii="Arial" w:hAnsi="Arial" w:cs="Arial"/>
          <w:sz w:val="24"/>
          <w:szCs w:val="24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решением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Совета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2015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39,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мая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2015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2015)</w:t>
      </w:r>
      <w:r w:rsidRPr="00DF2CDB">
        <w:rPr>
          <w:rFonts w:ascii="Arial" w:hAnsi="Arial" w:cs="Arial"/>
          <w:sz w:val="24"/>
          <w:szCs w:val="24"/>
        </w:rPr>
        <w:t>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2.6.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подлежащий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экземпляре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(оригинал).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пере-планируемое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(подлинники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нотариальном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копии);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инвентаризации,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шестимесячной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давности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износа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состояния;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управляющей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(обслуживающей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(наниматель)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оформленный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организацией;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охраны,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сохранения,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популяризации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наследия,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находится,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памятником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невозможны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присоединения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нотариально,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подлинниками,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принимающим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возвращаются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ним,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сведения),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инициативе: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пере-планируемое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ним;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инвентаризации,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шестимесячной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давности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износа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состояния;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охраны,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сохранения,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популяризации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наследия,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находится,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памятником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запросам.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2.6.4.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требовать: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предоставляющими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(наличие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серьёзных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намерения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сдать.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информируется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предложено</w:t>
      </w:r>
      <w:r w:rsidR="000C0873" w:rsidRPr="00DF2C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недостоверной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искажённой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обязанность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возложена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подведомственной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свидетельствующего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инициативе.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уведомила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предложила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ненадлежащий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несоответствия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виде)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просьбой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отправлением,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2.9.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Порядок,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размер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основания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взимания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платы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условиям: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графику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стандартом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центральный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вывеской,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материалами,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комфортным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стульями;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вывесками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кабинета,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столами,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канцелярскими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принадлежностями,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базам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оргтехнике;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конфиденциальности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(туалетов).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стенды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(принятых)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краткое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транспортная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сайте;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обоснованность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(посредством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почты),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телефону);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Состав,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последовательность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сроки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процедур,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порядку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многофункциональных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центрах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первичная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приводится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3.1.1.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фактом,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служащим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начала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подача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лицом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Портала.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лицами,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Специалистами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графиком.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представляются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двух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экземплярах,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подлинником.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копии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остаются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деле,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возвращаются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заверенных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требуется.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письменным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заявлением: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предмет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обращения,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личность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которые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удостоверяясь,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что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текст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написан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разборчиво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исполнен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карандашом;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сличает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экземпляры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отсутствии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помогает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несоответствия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объясняет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предлагает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меры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подаче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Портала: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сведения,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содержащиеся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подаваемом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должны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соответствовать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сведениям,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содержащимся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Портале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передача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(при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условии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внедрения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взаимодействия)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поданного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рабочего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дня,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следующего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днем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системы,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которое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доступно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просмотра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разделе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Портала;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причинах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ссылкой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сроке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перечне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6)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поданное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считается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принятым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зарегистрированным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7)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исчисляется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8)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принятое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направленное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распечатывается,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заверяется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подписью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принявшего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сотрудника,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журнале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учета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входящих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передается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9)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гражданин,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подавший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представляет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оформленные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подлежащие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10)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допускается.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выдается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расписка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оно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первичной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превышать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минут.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экземплярах: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дело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DCF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курьера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курьеру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субботу,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первый,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субботой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присвоением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даты.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документов»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3,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необходимости),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комплектности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целях,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обмен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совместимых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криптографической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внесенных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СМЭВ).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отсутствует,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подписываются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(организациях),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«Рассмотрение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истечения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869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непосредственно,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почтой.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полномочия.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подтверждает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хранится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оспорен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сведениям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услуге;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коммуникационной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Портал;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3.3.1.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подтверждается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приемочной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3.3.2.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приемочной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передан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3.3.3.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(наниматель)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готовность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эксплуатации.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актов.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виновных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носить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(осуществляться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квартальных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работы)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внеплановый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конкретному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персональную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4.7.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контролировать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путём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мерах.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Досудебный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(внесудебный)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обжалования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решений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действий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(бездействия)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органа,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предоставляющего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услугу,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лиц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служащими,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обжалование).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конкретное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созданы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жалобой,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затребование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исправлений.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Интернет,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5.4.4.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Администрацию,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наделенным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5.4.5.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удовлетворяется,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Администрацией,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формах;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5.4.6.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5.4.7.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правонарушения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преступления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наделенное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имеющиеся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DF2CDB" w:rsidRDefault="00DF2CDB" w:rsidP="00DF2CDB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CDB" w:rsidRDefault="00DF2CDB" w:rsidP="00DF2CD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DF2CDB" w:rsidRDefault="00DF2CDB" w:rsidP="00DF2CD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423</w:t>
      </w:r>
    </w:p>
    <w:p w:rsidR="00DF2CDB" w:rsidRPr="00DF2CDB" w:rsidRDefault="00DF2C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5657DB" w:rsidRPr="00DF2CDB" w:rsidRDefault="005657DB" w:rsidP="00DF2CD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5657DB" w:rsidRPr="00DF2CDB" w:rsidRDefault="005657DB" w:rsidP="00DF2CD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наниматель,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арендатор,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собственник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собственники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находящегося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общей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собственности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двух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более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случае,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один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из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собственников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иных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уполномочен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установленном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порядке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представлять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их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интересы)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серия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оживания: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___,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Примечание.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отчество,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(серия,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выдан),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жительства,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телефона;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представителя,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доверенности,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заявлению.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форма,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нахождения,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интересы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правомочия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заявлению.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ния:__________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полный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адрес: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субъект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Федерации,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муниципальное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образование,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поселение,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улица,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дом,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____________________________________________________.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корпус,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строение,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подъезд,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этаж)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Собственник(и)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________________________.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имя,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отчество;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Прош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разрешить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(переустройство,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нужное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указать)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занимаемого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_____________________________________________,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(права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собственности,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договора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найма,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договора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аренды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нужное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указать)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прилагаемому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документации)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_________20_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Обязуюсь: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документацией);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хода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режима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5657DB" w:rsidRPr="00DF2CDB" w:rsidRDefault="005C0C05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вид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реквизиты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правоустанавливающего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документа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переустраиваемое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перепланируемое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>жилое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(с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отметкой: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подлинник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нотариально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заверенная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копия)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(проектная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документация)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(представляется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находится,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памятником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культуры)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листах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необходимости);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управляющей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(обслуживающей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организации)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(наниматель)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помещения);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ты:____________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(доверенности,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выписки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из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уставов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др.)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подавших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*: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"_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найма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нанимателем,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договоре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стороны,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арендатором,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(собственниками).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-------------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</w:t>
      </w:r>
      <w:r w:rsidR="0015700D">
        <w:rPr>
          <w:rFonts w:ascii="Arial" w:eastAsia="Times New Roman" w:hAnsi="Arial" w:cs="Arial"/>
          <w:sz w:val="24"/>
          <w:szCs w:val="24"/>
          <w:lang w:eastAsia="ru-RU"/>
        </w:rPr>
        <w:t>-----------------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-----------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(следующие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позиции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заполняются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принявшим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Входящий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Выдана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принявшего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заявление)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(подпись)</w:t>
      </w:r>
    </w:p>
    <w:p w:rsidR="005657DB" w:rsidRPr="00DF2CDB" w:rsidRDefault="005657DB" w:rsidP="001570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Крымского района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15700D" w:rsidRDefault="0015700D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0D" w:rsidRDefault="0015700D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700D" w:rsidRDefault="0015700D" w:rsidP="001570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3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15700D" w:rsidRP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423</w:t>
      </w:r>
    </w:p>
    <w:p w:rsidR="005657DB" w:rsidRPr="00DF2CDB" w:rsidRDefault="005657DB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5657DB" w:rsidRPr="00DF2CDB" w:rsidRDefault="005657DB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57DB" w:rsidRPr="00DF2CDB" w:rsidRDefault="005657DB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</w:p>
    <w:p w:rsidR="005657DB" w:rsidRPr="00DF2CDB" w:rsidRDefault="005657DB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</w:p>
    <w:p w:rsidR="005657DB" w:rsidRPr="00DF2CDB" w:rsidRDefault="005657DB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57DB" w:rsidRPr="00DF2CDB" w:rsidRDefault="005657DB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</w:p>
    <w:p w:rsidR="005657DB" w:rsidRPr="00DF2CDB" w:rsidRDefault="005657DB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доме»</w:t>
      </w: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Форма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документа,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подтверждающего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принятие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решения</w:t>
      </w:r>
    </w:p>
    <w:p w:rsidR="005C0C05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нежилого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bCs/>
          <w:sz w:val="24"/>
          <w:szCs w:val="24"/>
          <w:lang w:eastAsia="ru-RU"/>
        </w:rPr>
        <w:t>доме</w:t>
      </w: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34F"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5657DB" w:rsidRPr="00DF2CDB" w:rsidRDefault="00E4434F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ул.Ленина,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11-а</w:t>
      </w: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обращением_____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физического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юридического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намерении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перепланировку</w:t>
      </w:r>
      <w:r w:rsid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(ненужное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зачеркнуть)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занимаемых</w:t>
      </w:r>
      <w:r w:rsid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u w:val="single"/>
          <w:lang w:eastAsia="ru-RU"/>
        </w:rPr>
        <w:t>(принадлежащих)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(ненужное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зачеркнуть)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(вид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реквизиты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правоустанавливающего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документа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переустраиваемое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перепланируемое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нежилое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помещение)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на__________________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(переустройство,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нужное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указать)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представленным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документацией).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*: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г.;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15700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заявлением.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согласование,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излагаются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мотивы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Обязать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документацией)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(указываются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реквизиты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нормативного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правового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акта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субъекта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Российской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Федерации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акта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самоуправления,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регламентирующего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порядок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проведения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переустройству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нежилых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помещений)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Установить,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приемочная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приемку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Приемочной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подписанный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структурного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подразделения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органа,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5657DB" w:rsidRPr="0015700D" w:rsidRDefault="005657DB" w:rsidP="0015700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осуществляющего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согласование)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</w:t>
      </w: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органа,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(подпись)</w:t>
      </w:r>
    </w:p>
    <w:p w:rsidR="005657DB" w:rsidRPr="0015700D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осуществляющего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согласование)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Получил: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C05"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или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уполномоченного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заявителей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(заполняется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получения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лично))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заявителя(ей)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(заполняется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случае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направления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решения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почте)</w:t>
      </w:r>
    </w:p>
    <w:p w:rsidR="005657DB" w:rsidRPr="00DF2CDB" w:rsidRDefault="005C0C05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</w:t>
      </w:r>
      <w:r w:rsidR="005657DB" w:rsidRPr="00DF2CD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должности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лица)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лица,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направившего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решение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заявителя(ей))</w:t>
      </w:r>
    </w:p>
    <w:p w:rsidR="005657DB" w:rsidRPr="00DF2C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Default="005657DB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0D" w:rsidRDefault="0015700D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15700D" w:rsidRDefault="0015700D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0D" w:rsidRDefault="0015700D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700D" w:rsidRDefault="0015700D" w:rsidP="001570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4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15700D" w:rsidRPr="0015700D" w:rsidRDefault="0015700D" w:rsidP="0015700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423</w:t>
      </w:r>
    </w:p>
    <w:p w:rsidR="0015700D" w:rsidRPr="00DF2CDB" w:rsidRDefault="0015700D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15700D" w:rsidRPr="00DF2CDB" w:rsidRDefault="0015700D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15700D" w:rsidRPr="00DF2CDB" w:rsidRDefault="0015700D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</w:p>
    <w:p w:rsidR="0015700D" w:rsidRPr="00DF2CDB" w:rsidRDefault="0015700D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</w:p>
    <w:p w:rsidR="0015700D" w:rsidRPr="00DF2CDB" w:rsidRDefault="0015700D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</w:p>
    <w:p w:rsidR="0015700D" w:rsidRPr="00DF2CDB" w:rsidRDefault="0015700D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</w:p>
    <w:p w:rsidR="0015700D" w:rsidRPr="00DF2CDB" w:rsidRDefault="0015700D" w:rsidP="0015700D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доме»</w:t>
      </w:r>
    </w:p>
    <w:p w:rsidR="0015700D" w:rsidRPr="00DF2CDB" w:rsidRDefault="0015700D" w:rsidP="001570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5657DB" w:rsidRPr="00DF2CDB" w:rsidRDefault="005657DB" w:rsidP="00DF2CD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доме</w:t>
      </w:r>
    </w:p>
    <w:p w:rsidR="005657DB" w:rsidRPr="00DF2CDB" w:rsidRDefault="00FD4A5C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hAnsi="Arial" w:cs="Arial"/>
          <w:sz w:val="24"/>
          <w:szCs w:val="24"/>
        </w:rPr>
        <w:pict>
          <v:rect id="_x0000_s1026" style="position:absolute;left:0;text-align:left;margin-left:10.35pt;margin-top:10.6pt;width:453.6pt;height:41.35pt;z-index:251648512">
            <v:textbox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первичная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приложенных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нему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27" style="position:absolute;left:0;text-align:left;margin-left:10.35pt;margin-top:71.75pt;width:221.4pt;height:51pt;z-index:251649536">
            <v:textbox style="mso-next-textbox:#_x0000_s1027"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28" style="position:absolute;left:0;text-align:left;margin-left:245.55pt;margin-top:71.75pt;width:218.4pt;height:51pt;z-index:251650560">
            <v:textbox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29" style="position:absolute;left:0;text-align:left;margin-left:10.35pt;margin-top:138.95pt;width:221.4pt;height:64.2pt;z-index:251651584">
            <v:textbox>
              <w:txbxContent>
                <w:p w:rsidR="00DF2CDB" w:rsidRPr="005C0C05" w:rsidRDefault="00DF2CDB" w:rsidP="00565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30" style="position:absolute;left:0;text-align:left;margin-left:245.55pt;margin-top:138.95pt;width:218.4pt;height:71.45pt;z-index:251652608">
            <v:textbox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заявителя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наличии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препятствий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мерах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31" style="position:absolute;left:0;text-align:left;margin-left:10.35pt;margin-top:216.45pt;width:453.6pt;height:73.15pt;z-index:251653632">
            <v:textbox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необходимых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согласования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(или)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планировки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нежилого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доме,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органы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(организации),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участвующие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32" style="position:absolute;left:0;text-align:left;margin-left:10.35pt;margin-top:306.95pt;width:218.4pt;height:38.4pt;z-index:251654656">
            <v:textbox>
              <w:txbxContent>
                <w:p w:rsidR="00DF2CDB" w:rsidRPr="005C0C05" w:rsidRDefault="00DF2CDB" w:rsidP="00565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33" style="position:absolute;left:0;text-align:left;margin-left:245.55pt;margin-top:302.75pt;width:218.4pt;height:38.4pt;z-index:251655680">
            <v:textbox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  <w:p w:rsidR="00DF2CDB" w:rsidRDefault="00DF2CDB" w:rsidP="005657DB"/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51.95pt;width:.6pt;height:19.8pt;flip:x;z-index:251658752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346.35pt;margin-top:51.95pt;width:0;height:19.8pt;z-index:251659776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112.35pt;margin-top:122.75pt;width:0;height:16.2pt;z-index:251660800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39" type="#_x0000_t32" style="position:absolute;left:0;text-align:left;margin-left:346.35pt;margin-top:122.75pt;width:0;height:16.2pt;z-index:251661824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111.75pt;margin-top:203.2pt;width:0;height:13.25pt;z-index:251662848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12.35pt;margin-top:289.55pt;width:0;height:17.4pt;z-index:251663872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54.75pt;margin-top:289.55pt;width:.6pt;height:13.2pt;z-index:251664896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11.75pt;margin-top:345.35pt;width:.05pt;height:12pt;z-index:251665920" o:connectortype="straight">
            <v:stroke endarrow="block"/>
          </v:shape>
        </w:pict>
      </w:r>
      <w:r w:rsidRPr="00DF2CDB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54.75pt;margin-top:341.15pt;width:0;height:16.2pt;z-index:251666944" o:connectortype="straight">
            <v:stroke endarrow="block"/>
          </v:shape>
        </w:pic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FD4A5C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2CDB">
        <w:rPr>
          <w:rFonts w:ascii="Arial" w:hAnsi="Arial" w:cs="Arial"/>
          <w:sz w:val="24"/>
          <w:szCs w:val="24"/>
        </w:rPr>
        <w:pict>
          <v:rect id="_x0000_s1035" style="position:absolute;left:0;text-align:left;margin-left:245.55pt;margin-top:4.4pt;width:218.4pt;height:67.9pt;z-index:251657728">
            <v:textbox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казе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согласовании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(или)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перепланировки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нежилого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доме</w:t>
                  </w:r>
                </w:p>
              </w:txbxContent>
            </v:textbox>
          </v:rect>
        </w:pict>
      </w:r>
      <w:r w:rsidRPr="00DF2CDB">
        <w:rPr>
          <w:rFonts w:ascii="Arial" w:hAnsi="Arial" w:cs="Arial"/>
          <w:sz w:val="24"/>
          <w:szCs w:val="24"/>
        </w:rPr>
        <w:pict>
          <v:rect id="_x0000_s1034" style="position:absolute;left:0;text-align:left;margin-left:10.35pt;margin-top:4.4pt;width:218.4pt;height:67.9pt;z-index:251656704">
            <v:textbox>
              <w:txbxContent>
                <w:p w:rsidR="00DF2CDB" w:rsidRPr="005C0C05" w:rsidRDefault="00DF2CDB" w:rsidP="005C0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соглас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(или)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перепл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нежилого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мн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гоквартирном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0C05">
                    <w:rPr>
                      <w:rFonts w:ascii="Times New Roman" w:hAnsi="Times New Roman"/>
                      <w:sz w:val="24"/>
                      <w:szCs w:val="24"/>
                    </w:rPr>
                    <w:t>доме</w:t>
                  </w:r>
                </w:p>
              </w:txbxContent>
            </v:textbox>
          </v:rect>
        </w:pict>
      </w: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Pr="00DF2C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7DB" w:rsidRDefault="005657DB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0D" w:rsidRPr="00DF2CDB" w:rsidRDefault="0015700D" w:rsidP="00DF2C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0D" w:rsidRDefault="005657DB" w:rsidP="0015700D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5657DB" w:rsidRPr="00DF2CDB" w:rsidRDefault="00E4434F" w:rsidP="0015700D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DF2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57DB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15700D" w:rsidRDefault="00E4434F" w:rsidP="0015700D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57DB"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FA08B7" w:rsidRPr="00DF2CDB" w:rsidRDefault="00E4434F" w:rsidP="0015700D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 w:rsid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2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  <w:bookmarkEnd w:id="0"/>
    </w:p>
    <w:sectPr w:rsidR="00FA08B7" w:rsidRPr="00DF2CDB" w:rsidSect="0011486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30" w:rsidRDefault="00590A30" w:rsidP="003544D6">
      <w:pPr>
        <w:spacing w:after="0" w:line="240" w:lineRule="auto"/>
      </w:pPr>
      <w:r>
        <w:separator/>
      </w:r>
    </w:p>
  </w:endnote>
  <w:endnote w:type="continuationSeparator" w:id="1">
    <w:p w:rsidR="00590A30" w:rsidRDefault="00590A30" w:rsidP="0035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30" w:rsidRDefault="00590A30" w:rsidP="003544D6">
      <w:pPr>
        <w:spacing w:after="0" w:line="240" w:lineRule="auto"/>
      </w:pPr>
      <w:r>
        <w:separator/>
      </w:r>
    </w:p>
  </w:footnote>
  <w:footnote w:type="continuationSeparator" w:id="1">
    <w:p w:rsidR="00590A30" w:rsidRDefault="00590A30" w:rsidP="00354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DB"/>
    <w:rsid w:val="0002039C"/>
    <w:rsid w:val="00025221"/>
    <w:rsid w:val="000B09FB"/>
    <w:rsid w:val="000C0873"/>
    <w:rsid w:val="00114869"/>
    <w:rsid w:val="0015700D"/>
    <w:rsid w:val="0018158F"/>
    <w:rsid w:val="00246032"/>
    <w:rsid w:val="00260725"/>
    <w:rsid w:val="003544D6"/>
    <w:rsid w:val="0038580D"/>
    <w:rsid w:val="004149DD"/>
    <w:rsid w:val="0047718A"/>
    <w:rsid w:val="004F53C2"/>
    <w:rsid w:val="0050447D"/>
    <w:rsid w:val="005657DB"/>
    <w:rsid w:val="00590A30"/>
    <w:rsid w:val="005A55A5"/>
    <w:rsid w:val="005C0C05"/>
    <w:rsid w:val="00625DA3"/>
    <w:rsid w:val="00635CB8"/>
    <w:rsid w:val="00765A89"/>
    <w:rsid w:val="008B0C14"/>
    <w:rsid w:val="00995990"/>
    <w:rsid w:val="009F2CF9"/>
    <w:rsid w:val="00AF2DCF"/>
    <w:rsid w:val="00CE17A7"/>
    <w:rsid w:val="00DD7364"/>
    <w:rsid w:val="00DF2CDB"/>
    <w:rsid w:val="00E3456D"/>
    <w:rsid w:val="00E4434F"/>
    <w:rsid w:val="00E809A6"/>
    <w:rsid w:val="00E840DB"/>
    <w:rsid w:val="00EB10EA"/>
    <w:rsid w:val="00EB5731"/>
    <w:rsid w:val="00F762A8"/>
    <w:rsid w:val="00FA08B7"/>
    <w:rsid w:val="00FC096A"/>
    <w:rsid w:val="00FD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9"/>
        <o:r id="V:Rule11" type="connector" idref="#_x0000_s1043"/>
        <o:r id="V:Rule12" type="connector" idref="#_x0000_s1044"/>
        <o:r id="V:Rule13" type="connector" idref="#_x0000_s1042"/>
        <o:r id="V:Rule14" type="connector" idref="#_x0000_s1038"/>
        <o:r id="V:Rule15" type="connector" idref="#_x0000_s1040"/>
        <o:r id="V:Rule16" type="connector" idref="#_x0000_s1037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6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486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148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4D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5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4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krym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ymskmfc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A374-33B6-4D11-91AB-712B9453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9595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Администрация</cp:lastModifiedBy>
  <cp:revision>20</cp:revision>
  <cp:lastPrinted>2015-12-15T11:55:00Z</cp:lastPrinted>
  <dcterms:created xsi:type="dcterms:W3CDTF">2015-04-29T12:00:00Z</dcterms:created>
  <dcterms:modified xsi:type="dcterms:W3CDTF">2015-12-19T09:34:00Z</dcterms:modified>
</cp:coreProperties>
</file>